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A5" w:rsidRDefault="00837E63">
      <w:r w:rsidRPr="00837E63">
        <w:t>1- CAPACITACION CARGUE  CUENTAS DE COBRO CON ADICIÓN Y PRORROGA, fecha 4/11/2025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3871463" cy="3594706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057" cy="3596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E63" w:rsidRDefault="00837E63">
      <w:r w:rsidRPr="00837E63">
        <w:t>2- Ejemplos Prácticos RG92, fecha 4/11/2025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4216520" cy="3945238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905" cy="394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E63" w:rsidRDefault="00837E63"/>
    <w:p w:rsidR="00837E63" w:rsidRDefault="00837E63">
      <w:r w:rsidRPr="00837E63">
        <w:lastRenderedPageBreak/>
        <w:t>3- Revisión Informes y cuentas de cobro fecha 5/11/2025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4844152" cy="4433977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78" cy="443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E63" w:rsidRDefault="00837E63">
      <w:r w:rsidRPr="00837E63">
        <w:t>4- Asignación Financiero - Medico RG92, fecha 06/11/2025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3966354" cy="3431803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242" cy="343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E63" w:rsidRDefault="00837E63">
      <w:r w:rsidRPr="00837E63">
        <w:lastRenderedPageBreak/>
        <w:t>5- CARGUE DE CUENTA EN ERP Y ORFEO, fecha 06/11/2025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4242959" cy="3985404"/>
            <wp:effectExtent l="19050" t="0" r="5191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296" cy="398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E63" w:rsidRDefault="00837E63">
      <w:r w:rsidRPr="00837E63">
        <w:t>6- Aclaración Criterios Firmas Auditoras, fecha 11/11/2025</w:t>
      </w:r>
    </w:p>
    <w:p w:rsidR="00837E63" w:rsidRDefault="00837E63">
      <w:r>
        <w:rPr>
          <w:noProof/>
          <w:lang w:eastAsia="es-ES"/>
        </w:rPr>
        <w:drawing>
          <wp:inline distT="0" distB="0" distL="0" distR="0">
            <wp:extent cx="4311410" cy="4027179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253" cy="4030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7E63" w:rsidSect="002050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37E63"/>
    <w:rsid w:val="002050A7"/>
    <w:rsid w:val="003726C4"/>
    <w:rsid w:val="005D3418"/>
    <w:rsid w:val="00837E63"/>
    <w:rsid w:val="0095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3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E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Diana</cp:lastModifiedBy>
  <cp:revision>1</cp:revision>
  <cp:lastPrinted>2025-11-27T15:42:00Z</cp:lastPrinted>
  <dcterms:created xsi:type="dcterms:W3CDTF">2025-11-27T15:29:00Z</dcterms:created>
  <dcterms:modified xsi:type="dcterms:W3CDTF">2025-11-27T15:43:00Z</dcterms:modified>
</cp:coreProperties>
</file>